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EEE4" w14:textId="6D4E7FB8" w:rsidR="00082C79" w:rsidRDefault="00D80D23" w:rsidP="00D80D23">
      <w:p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Projekt</w:t>
      </w:r>
    </w:p>
    <w:p w14:paraId="42339C16" w14:textId="77777777" w:rsidR="008B2D65" w:rsidRPr="008B2D65" w:rsidRDefault="00D92FDE" w:rsidP="008B2D65">
      <w:pPr>
        <w:jc w:val="center"/>
        <w:rPr>
          <w:b/>
          <w:bCs/>
          <w:sz w:val="40"/>
          <w:szCs w:val="40"/>
        </w:rPr>
      </w:pPr>
      <w:r w:rsidRPr="008B2D65">
        <w:rPr>
          <w:b/>
          <w:bCs/>
          <w:sz w:val="40"/>
          <w:szCs w:val="40"/>
        </w:rPr>
        <w:t>KONWENCJA</w:t>
      </w:r>
    </w:p>
    <w:p w14:paraId="50F7CA1D" w14:textId="77777777" w:rsidR="008B2D65" w:rsidRPr="008B2D65" w:rsidRDefault="00D92FDE" w:rsidP="008B2D65">
      <w:pPr>
        <w:jc w:val="center"/>
        <w:rPr>
          <w:b/>
          <w:bCs/>
          <w:sz w:val="28"/>
          <w:szCs w:val="28"/>
        </w:rPr>
      </w:pPr>
      <w:r w:rsidRPr="008B2D65">
        <w:rPr>
          <w:b/>
          <w:bCs/>
          <w:sz w:val="28"/>
          <w:szCs w:val="28"/>
        </w:rPr>
        <w:t>o utworzeniu</w:t>
      </w:r>
    </w:p>
    <w:p w14:paraId="4D11975F" w14:textId="77777777" w:rsidR="00526C45" w:rsidRDefault="00D92FDE" w:rsidP="008B2D65">
      <w:pPr>
        <w:jc w:val="center"/>
        <w:rPr>
          <w:b/>
          <w:bCs/>
          <w:sz w:val="28"/>
          <w:szCs w:val="28"/>
        </w:rPr>
      </w:pPr>
      <w:r w:rsidRPr="008B2D65">
        <w:rPr>
          <w:b/>
          <w:bCs/>
          <w:sz w:val="28"/>
          <w:szCs w:val="28"/>
        </w:rPr>
        <w:t xml:space="preserve">EUROPEJSKIEGO UGRUPOWANIA WSPÓŁPRACY TERYTORIALNEJ </w:t>
      </w:r>
    </w:p>
    <w:p w14:paraId="36E8F360" w14:textId="77777777" w:rsidR="008B2D65" w:rsidRPr="000E7953" w:rsidRDefault="005B2134" w:rsidP="008B2D65">
      <w:pPr>
        <w:jc w:val="center"/>
        <w:rPr>
          <w:b/>
          <w:bCs/>
          <w:sz w:val="28"/>
          <w:szCs w:val="28"/>
        </w:rPr>
      </w:pPr>
      <w:r w:rsidRPr="000E7953">
        <w:rPr>
          <w:b/>
          <w:bCs/>
          <w:sz w:val="28"/>
          <w:szCs w:val="28"/>
        </w:rPr>
        <w:t>NEMUNAS-</w:t>
      </w:r>
      <w:r w:rsidR="008B2D65" w:rsidRPr="000E7953">
        <w:rPr>
          <w:b/>
          <w:bCs/>
          <w:sz w:val="28"/>
          <w:szCs w:val="28"/>
        </w:rPr>
        <w:t>NIEMEN</w:t>
      </w:r>
    </w:p>
    <w:p w14:paraId="21CD77E1" w14:textId="77777777" w:rsidR="008B2D65" w:rsidRPr="008B2D65" w:rsidRDefault="00D92FDE" w:rsidP="008B2D65">
      <w:pPr>
        <w:jc w:val="center"/>
        <w:rPr>
          <w:b/>
          <w:bCs/>
          <w:sz w:val="28"/>
          <w:szCs w:val="28"/>
        </w:rPr>
      </w:pPr>
      <w:r w:rsidRPr="008B2D65">
        <w:rPr>
          <w:b/>
          <w:bCs/>
          <w:sz w:val="28"/>
          <w:szCs w:val="28"/>
        </w:rPr>
        <w:t>z ograniczoną odpowiedzialnością</w:t>
      </w:r>
    </w:p>
    <w:p w14:paraId="627CA996" w14:textId="77777777" w:rsidR="008B2D65" w:rsidRDefault="008B2D65" w:rsidP="008B2D65">
      <w:pPr>
        <w:jc w:val="center"/>
        <w:rPr>
          <w:b/>
          <w:bCs/>
          <w:i/>
          <w:iCs/>
          <w:sz w:val="36"/>
          <w:szCs w:val="36"/>
        </w:rPr>
      </w:pPr>
    </w:p>
    <w:p w14:paraId="6382B7D5" w14:textId="77777777" w:rsidR="00082C79" w:rsidRDefault="00082C79" w:rsidP="008B2D65">
      <w:pPr>
        <w:jc w:val="center"/>
        <w:rPr>
          <w:b/>
          <w:bCs/>
          <w:i/>
          <w:iCs/>
          <w:sz w:val="36"/>
          <w:szCs w:val="36"/>
        </w:rPr>
      </w:pPr>
    </w:p>
    <w:p w14:paraId="28D34624" w14:textId="77777777" w:rsidR="008B2D65" w:rsidRPr="008B2D65" w:rsidRDefault="00D92FDE" w:rsidP="008B2D65">
      <w:pPr>
        <w:jc w:val="center"/>
        <w:rPr>
          <w:b/>
          <w:bCs/>
          <w:i/>
          <w:iCs/>
          <w:sz w:val="36"/>
          <w:szCs w:val="36"/>
        </w:rPr>
      </w:pPr>
      <w:r w:rsidRPr="008B2D65">
        <w:rPr>
          <w:b/>
          <w:bCs/>
          <w:i/>
          <w:iCs/>
          <w:sz w:val="36"/>
          <w:szCs w:val="36"/>
        </w:rPr>
        <w:t>Preambuła</w:t>
      </w:r>
    </w:p>
    <w:p w14:paraId="4C368BCC" w14:textId="6DDA4E09" w:rsidR="009C5822" w:rsidRDefault="00D92FDE">
      <w:r w:rsidRPr="00085668">
        <w:t xml:space="preserve">My, przedstawiciele polskich </w:t>
      </w:r>
      <w:r w:rsidR="008632F0" w:rsidRPr="00085668">
        <w:t xml:space="preserve">i litewskich </w:t>
      </w:r>
      <w:r w:rsidR="00E17652" w:rsidRPr="00085668">
        <w:t>samorządów terytorialnych</w:t>
      </w:r>
      <w:r w:rsidRPr="00085668">
        <w:t xml:space="preserve"> – członków </w:t>
      </w:r>
      <w:r w:rsidR="008B2D65" w:rsidRPr="00085668">
        <w:t>Stowarzyszenia</w:t>
      </w:r>
      <w:r w:rsidRPr="00085668">
        <w:t xml:space="preserve"> </w:t>
      </w:r>
      <w:r w:rsidR="008B2D65" w:rsidRPr="00085668">
        <w:t>„</w:t>
      </w:r>
      <w:r w:rsidRPr="00085668">
        <w:t xml:space="preserve">Euroregion </w:t>
      </w:r>
      <w:r w:rsidR="008B2D65" w:rsidRPr="00085668">
        <w:t>Niemen</w:t>
      </w:r>
      <w:r w:rsidRPr="00085668">
        <w:t xml:space="preserve">” w Rzeczypospolitej Polskiej oraz </w:t>
      </w:r>
      <w:r w:rsidR="00B66C8E" w:rsidRPr="00085668">
        <w:t xml:space="preserve">Samorządu Miasta </w:t>
      </w:r>
      <w:proofErr w:type="spellStart"/>
      <w:r w:rsidR="00B66C8E" w:rsidRPr="00085668">
        <w:t>Alytus</w:t>
      </w:r>
      <w:proofErr w:type="spellEnd"/>
      <w:r w:rsidRPr="00085668">
        <w:t>, działając na podstawie:</w:t>
      </w:r>
      <w:r>
        <w:t xml:space="preserve"> </w:t>
      </w:r>
    </w:p>
    <w:p w14:paraId="639DFE34" w14:textId="77777777" w:rsidR="009C5822" w:rsidRDefault="00D92FDE" w:rsidP="009C5822">
      <w:pPr>
        <w:pStyle w:val="Akapitzlist"/>
        <w:numPr>
          <w:ilvl w:val="0"/>
          <w:numId w:val="1"/>
        </w:numPr>
      </w:pPr>
      <w:r>
        <w:t xml:space="preserve">Europejskiej konwencji ramowej o współpracy transgranicznej między wspólnotami i władzami terytorialnymi z dnia 21 maja 1980 r., </w:t>
      </w:r>
    </w:p>
    <w:p w14:paraId="3F2DFCB6" w14:textId="77777777" w:rsidR="009C5822" w:rsidRDefault="009C5822" w:rsidP="009C5822">
      <w:pPr>
        <w:pStyle w:val="Akapitzlist"/>
        <w:numPr>
          <w:ilvl w:val="0"/>
          <w:numId w:val="1"/>
        </w:numPr>
      </w:pPr>
      <w:r>
        <w:t>Umowy</w:t>
      </w:r>
      <w:r w:rsidR="00D92FDE">
        <w:t xml:space="preserve"> między Rządem Rzeczypospolitej Polskiej a Rządem Republiki </w:t>
      </w:r>
      <w:r w:rsidR="008B2D65">
        <w:t>Litewskiej</w:t>
      </w:r>
      <w:r w:rsidR="00D92FDE">
        <w:t xml:space="preserve"> o współpracy transgranicznej z dnia 1</w:t>
      </w:r>
      <w:r>
        <w:t>6</w:t>
      </w:r>
      <w:r w:rsidR="00D92FDE">
        <w:t xml:space="preserve"> </w:t>
      </w:r>
      <w:r>
        <w:t>września</w:t>
      </w:r>
      <w:r w:rsidR="00D92FDE">
        <w:t xml:space="preserve"> 199</w:t>
      </w:r>
      <w:r>
        <w:t>5</w:t>
      </w:r>
      <w:r w:rsidR="00D92FDE">
        <w:t xml:space="preserve"> r., </w:t>
      </w:r>
    </w:p>
    <w:p w14:paraId="01B62E76" w14:textId="77777777" w:rsidR="009C5822" w:rsidRDefault="00D92FDE">
      <w:r>
        <w:t>pozytywnie oceniając nasze dotychczasowe wieloletnie działania transgraniczne i osiągnięte znaczące rezultaty współpracy polsko-</w:t>
      </w:r>
      <w:r w:rsidR="009C5822">
        <w:t>litewskiej</w:t>
      </w:r>
      <w:r>
        <w:t xml:space="preserve">, na podstawie: </w:t>
      </w:r>
    </w:p>
    <w:p w14:paraId="452119EB" w14:textId="264F18DB" w:rsidR="009C5822" w:rsidRPr="000E7953" w:rsidRDefault="000E7953" w:rsidP="009C5822">
      <w:pPr>
        <w:pStyle w:val="Akapitzlist"/>
        <w:numPr>
          <w:ilvl w:val="0"/>
          <w:numId w:val="2"/>
        </w:numPr>
      </w:pPr>
      <w:r w:rsidRPr="000E7953">
        <w:t>Rozporządzenia (WE) nr 1082/2006 Parlamentu Europejskiego i Rady z dnia 5 lipca 2006 r. w sprawie europejskiego ugrupowania współpracy terytorialnej (EUWT) (Dz. Urz. UE L 210 z 31.07.2006, str. 19</w:t>
      </w:r>
      <w:r>
        <w:t xml:space="preserve"> z późn. zm.</w:t>
      </w:r>
      <w:r w:rsidRPr="000E7953">
        <w:t>), zwanego dalej Rozporządzeniem nr 1082/2006,</w:t>
      </w:r>
      <w:r w:rsidR="00D92FDE" w:rsidRPr="000E7953">
        <w:t xml:space="preserve"> </w:t>
      </w:r>
    </w:p>
    <w:p w14:paraId="21EC16EE" w14:textId="77777777" w:rsidR="009C5822" w:rsidRDefault="00D92FDE" w:rsidP="009C5822">
      <w:pPr>
        <w:pStyle w:val="Akapitzlist"/>
        <w:numPr>
          <w:ilvl w:val="0"/>
          <w:numId w:val="2"/>
        </w:numPr>
      </w:pPr>
      <w:r>
        <w:t xml:space="preserve">Ustawy z dnia 7 listopada 2008 roku o europejskim ugrupowaniu współpracy terytorialnej (Dz. U. Rzeczypospolitej Polskiej z 2008 r. nr 218, poz. 1390 z późn. zm.), </w:t>
      </w:r>
    </w:p>
    <w:p w14:paraId="793868AC" w14:textId="2577C9B0" w:rsidR="009C5822" w:rsidRDefault="00D92FDE" w:rsidP="009C5822">
      <w:pPr>
        <w:pStyle w:val="Akapitzlist"/>
        <w:numPr>
          <w:ilvl w:val="0"/>
          <w:numId w:val="2"/>
        </w:numPr>
      </w:pPr>
      <w:r>
        <w:t xml:space="preserve">Ustawy </w:t>
      </w:r>
      <w:r w:rsidR="00564ECD" w:rsidRPr="00564ECD">
        <w:t>Republiki Litewskiej Nr.X-1567</w:t>
      </w:r>
      <w:r w:rsidR="00564ECD">
        <w:t xml:space="preserve"> </w:t>
      </w:r>
      <w:r w:rsidR="005B2134" w:rsidRPr="007A4B5C">
        <w:t xml:space="preserve">z dnia 03 </w:t>
      </w:r>
      <w:r w:rsidR="007A4B5C">
        <w:t>czerwca</w:t>
      </w:r>
      <w:r w:rsidR="005B2134" w:rsidRPr="007A4B5C">
        <w:t xml:space="preserve"> 2008</w:t>
      </w:r>
      <w:r w:rsidRPr="007A4B5C">
        <w:t xml:space="preserve"> </w:t>
      </w:r>
      <w:r w:rsidR="007A4B5C">
        <w:t xml:space="preserve">r. </w:t>
      </w:r>
      <w:r>
        <w:t xml:space="preserve">o europejskim ugrupowaniu współpracy terytorialnej, </w:t>
      </w:r>
    </w:p>
    <w:p w14:paraId="7397C9C1" w14:textId="77777777" w:rsidR="00582492" w:rsidRDefault="00D92FDE" w:rsidP="00582492">
      <w:pPr>
        <w:ind w:left="360"/>
      </w:pPr>
      <w:r>
        <w:t xml:space="preserve">postanawiamy utworzyć Europejskie Ugrupowanie Współpracy Terytorialnej </w:t>
      </w:r>
      <w:r w:rsidR="005B2134" w:rsidRPr="000E7953">
        <w:t>NEMUNAS-</w:t>
      </w:r>
      <w:r w:rsidR="00526C45" w:rsidRPr="000E7953">
        <w:t>NIEMEN</w:t>
      </w:r>
      <w:r w:rsidRPr="005D6BA4">
        <w:rPr>
          <w:color w:val="FF0000"/>
        </w:rPr>
        <w:t xml:space="preserve"> </w:t>
      </w:r>
      <w:r>
        <w:t xml:space="preserve">z ograniczoną odpowiedzialnością (zwane dalej Ugrupowaniem). </w:t>
      </w:r>
    </w:p>
    <w:p w14:paraId="2123F25E" w14:textId="77777777" w:rsidR="00582492" w:rsidRDefault="00582492" w:rsidP="00582492">
      <w:pPr>
        <w:ind w:left="360"/>
        <w:jc w:val="center"/>
        <w:rPr>
          <w:b/>
          <w:bCs/>
        </w:rPr>
      </w:pPr>
    </w:p>
    <w:p w14:paraId="7B15C05C" w14:textId="6AF0B038" w:rsidR="00082C79" w:rsidRDefault="00082C79" w:rsidP="00582492">
      <w:pPr>
        <w:ind w:left="360"/>
        <w:jc w:val="center"/>
        <w:rPr>
          <w:b/>
          <w:bCs/>
        </w:rPr>
      </w:pPr>
    </w:p>
    <w:p w14:paraId="2EA54569" w14:textId="1564AABC" w:rsidR="005931E4" w:rsidRDefault="005931E4" w:rsidP="00582492">
      <w:pPr>
        <w:ind w:left="360"/>
        <w:jc w:val="center"/>
        <w:rPr>
          <w:b/>
          <w:bCs/>
        </w:rPr>
      </w:pPr>
    </w:p>
    <w:p w14:paraId="51F69CC0" w14:textId="77777777" w:rsidR="005931E4" w:rsidRDefault="005931E4" w:rsidP="00582492">
      <w:pPr>
        <w:ind w:left="360"/>
        <w:jc w:val="center"/>
        <w:rPr>
          <w:b/>
          <w:bCs/>
        </w:rPr>
      </w:pPr>
    </w:p>
    <w:p w14:paraId="0C817CD1" w14:textId="7C316011" w:rsidR="00082C79" w:rsidRDefault="00082C79" w:rsidP="00582492">
      <w:pPr>
        <w:ind w:left="360"/>
        <w:jc w:val="center"/>
        <w:rPr>
          <w:b/>
          <w:bCs/>
        </w:rPr>
      </w:pPr>
    </w:p>
    <w:p w14:paraId="0D3F615E" w14:textId="77777777" w:rsidR="00D64005" w:rsidRDefault="00D64005" w:rsidP="00582492">
      <w:pPr>
        <w:ind w:left="360"/>
        <w:jc w:val="center"/>
        <w:rPr>
          <w:b/>
          <w:bCs/>
        </w:rPr>
      </w:pPr>
    </w:p>
    <w:p w14:paraId="5E9E06E9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lastRenderedPageBreak/>
        <w:t>§ 1</w:t>
      </w:r>
    </w:p>
    <w:p w14:paraId="6F7C0031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t>Nazwa i siedziba statutowa</w:t>
      </w:r>
    </w:p>
    <w:p w14:paraId="0320590E" w14:textId="3736F74E" w:rsidR="00582492" w:rsidRDefault="00D92FDE" w:rsidP="00582492">
      <w:pPr>
        <w:pStyle w:val="Akapitzlist"/>
        <w:numPr>
          <w:ilvl w:val="0"/>
          <w:numId w:val="4"/>
        </w:numPr>
      </w:pPr>
      <w:r>
        <w:t xml:space="preserve">Nazwa Europejskiego Ugrupowania Współpracy Terytorialnej w języku polskim brzmi: Europejskie Ugrupowanie Współpracy Terytorialnej </w:t>
      </w:r>
      <w:r w:rsidR="005B2134" w:rsidRPr="007A4B5C">
        <w:t>NEMUNAS-NIEMEN</w:t>
      </w:r>
      <w:r w:rsidR="005B2134">
        <w:t xml:space="preserve"> </w:t>
      </w:r>
      <w:r>
        <w:t xml:space="preserve">z ograniczoną odpowiedzialnością, w języku </w:t>
      </w:r>
      <w:r w:rsidR="00582492">
        <w:t>litewskim</w:t>
      </w:r>
      <w:r>
        <w:t xml:space="preserve">: </w:t>
      </w:r>
      <w:proofErr w:type="spellStart"/>
      <w:r w:rsidR="005D6BA4" w:rsidRPr="00564ECD">
        <w:t>Ribotos</w:t>
      </w:r>
      <w:proofErr w:type="spellEnd"/>
      <w:r w:rsidR="005D6BA4" w:rsidRPr="00564ECD">
        <w:t xml:space="preserve"> </w:t>
      </w:r>
      <w:proofErr w:type="spellStart"/>
      <w:r w:rsidR="005D6BA4" w:rsidRPr="00564ECD">
        <w:t>atsakomybės</w:t>
      </w:r>
      <w:proofErr w:type="spellEnd"/>
      <w:r w:rsidR="005D6BA4" w:rsidRPr="00564ECD">
        <w:t xml:space="preserve"> </w:t>
      </w:r>
      <w:proofErr w:type="spellStart"/>
      <w:r w:rsidR="005B2134" w:rsidRPr="00564ECD">
        <w:t>Europos</w:t>
      </w:r>
      <w:proofErr w:type="spellEnd"/>
      <w:r w:rsidR="005B2134" w:rsidRPr="00564ECD">
        <w:t xml:space="preserve"> </w:t>
      </w:r>
      <w:proofErr w:type="spellStart"/>
      <w:r w:rsidR="005B2134" w:rsidRPr="00564ECD">
        <w:t>teritorinio</w:t>
      </w:r>
      <w:proofErr w:type="spellEnd"/>
      <w:r w:rsidR="005B2134" w:rsidRPr="00564ECD">
        <w:t xml:space="preserve"> </w:t>
      </w:r>
      <w:proofErr w:type="spellStart"/>
      <w:r w:rsidR="005B2134" w:rsidRPr="00564ECD">
        <w:t>bendradarbiavimo</w:t>
      </w:r>
      <w:proofErr w:type="spellEnd"/>
      <w:r w:rsidR="005B2134" w:rsidRPr="00564ECD">
        <w:t xml:space="preserve"> </w:t>
      </w:r>
      <w:proofErr w:type="spellStart"/>
      <w:r w:rsidR="005B2134" w:rsidRPr="00564ECD">
        <w:t>grupė</w:t>
      </w:r>
      <w:proofErr w:type="spellEnd"/>
      <w:r w:rsidR="00526C45" w:rsidRPr="00564ECD">
        <w:t xml:space="preserve"> </w:t>
      </w:r>
      <w:r w:rsidR="005B2134" w:rsidRPr="00564ECD">
        <w:t>NEMUNAS-NIEMEN</w:t>
      </w:r>
      <w:r w:rsidRPr="007A4B5C">
        <w:t xml:space="preserve">, a w języku angielskim: </w:t>
      </w:r>
      <w:proofErr w:type="spellStart"/>
      <w:r w:rsidRPr="007A4B5C">
        <w:t>European</w:t>
      </w:r>
      <w:proofErr w:type="spellEnd"/>
      <w:r w:rsidRPr="007A4B5C">
        <w:t xml:space="preserve"> </w:t>
      </w:r>
      <w:proofErr w:type="spellStart"/>
      <w:r w:rsidRPr="007A4B5C">
        <w:t>Grouping</w:t>
      </w:r>
      <w:proofErr w:type="spellEnd"/>
      <w:r w:rsidRPr="007A4B5C">
        <w:t xml:space="preserve"> of </w:t>
      </w:r>
      <w:proofErr w:type="spellStart"/>
      <w:r w:rsidRPr="007A4B5C">
        <w:t>Territorial</w:t>
      </w:r>
      <w:proofErr w:type="spellEnd"/>
      <w:r w:rsidRPr="007A4B5C">
        <w:t xml:space="preserve"> </w:t>
      </w:r>
      <w:proofErr w:type="spellStart"/>
      <w:r w:rsidRPr="007A4B5C">
        <w:t>Cooperation</w:t>
      </w:r>
      <w:proofErr w:type="spellEnd"/>
      <w:r w:rsidRPr="007A4B5C">
        <w:t xml:space="preserve"> </w:t>
      </w:r>
      <w:r w:rsidR="00526C45" w:rsidRPr="007A4B5C">
        <w:t>NEMUNAS</w:t>
      </w:r>
      <w:r w:rsidR="00564ECD">
        <w:t>-</w:t>
      </w:r>
      <w:r w:rsidR="00564ECD" w:rsidRPr="00564ECD">
        <w:t xml:space="preserve"> </w:t>
      </w:r>
      <w:r w:rsidR="00564ECD" w:rsidRPr="007A4B5C">
        <w:t>NIEMEN</w:t>
      </w:r>
      <w:r w:rsidRPr="007A4B5C">
        <w:t xml:space="preserve"> Limited. </w:t>
      </w:r>
      <w:r w:rsidR="00582492">
        <w:t>S</w:t>
      </w:r>
      <w:r>
        <w:t xml:space="preserve">krócona nazwa Ugrupowania brzmi: EUWT </w:t>
      </w:r>
      <w:r w:rsidR="00564ECD" w:rsidRPr="00564ECD">
        <w:t>NEMUNAS-NIEMEN</w:t>
      </w:r>
      <w:r>
        <w:t xml:space="preserve"> z o.o. (w języku polskim), </w:t>
      </w:r>
      <w:r w:rsidR="005D6BA4" w:rsidRPr="00564ECD">
        <w:t>RA ETBG</w:t>
      </w:r>
      <w:r w:rsidR="00526C45" w:rsidRPr="00564ECD">
        <w:t xml:space="preserve"> </w:t>
      </w:r>
      <w:r w:rsidR="005D6BA4" w:rsidRPr="00564ECD">
        <w:t>NEMUNAS-</w:t>
      </w:r>
      <w:r w:rsidR="00526C45" w:rsidRPr="00564ECD">
        <w:t>NIEMEN</w:t>
      </w:r>
      <w:r w:rsidRPr="00564ECD">
        <w:t xml:space="preserve"> </w:t>
      </w:r>
      <w:r>
        <w:t xml:space="preserve">(w języku </w:t>
      </w:r>
      <w:r w:rsidR="00582492">
        <w:t>litewskim</w:t>
      </w:r>
      <w:r>
        <w:t xml:space="preserve">) i EGTC </w:t>
      </w:r>
      <w:r w:rsidR="00564ECD" w:rsidRPr="00564ECD">
        <w:t>NEMUNAS-NIEMEN</w:t>
      </w:r>
      <w:r>
        <w:t xml:space="preserve"> </w:t>
      </w:r>
      <w:proofErr w:type="spellStart"/>
      <w:r>
        <w:t>Ltd</w:t>
      </w:r>
      <w:proofErr w:type="spellEnd"/>
      <w:r>
        <w:t xml:space="preserve"> (w języku angielskim). </w:t>
      </w:r>
    </w:p>
    <w:p w14:paraId="0B052E4E" w14:textId="77777777" w:rsidR="00582492" w:rsidRDefault="00D92FDE" w:rsidP="00582492">
      <w:pPr>
        <w:pStyle w:val="Akapitzlist"/>
        <w:numPr>
          <w:ilvl w:val="0"/>
          <w:numId w:val="4"/>
        </w:numPr>
      </w:pPr>
      <w:r>
        <w:t xml:space="preserve">Siedzibą statutową Ugrupowania jest miasto </w:t>
      </w:r>
      <w:r w:rsidR="00582492">
        <w:t>Suwałki</w:t>
      </w:r>
      <w:r>
        <w:t xml:space="preserve"> w Rzeczypospolitej Polskiej. </w:t>
      </w:r>
    </w:p>
    <w:p w14:paraId="60CE0D00" w14:textId="77777777" w:rsidR="00582492" w:rsidRDefault="00582492" w:rsidP="00582492">
      <w:pPr>
        <w:ind w:left="360"/>
        <w:jc w:val="center"/>
        <w:rPr>
          <w:b/>
          <w:bCs/>
        </w:rPr>
      </w:pPr>
    </w:p>
    <w:p w14:paraId="5BD59F57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t>§ 2</w:t>
      </w:r>
    </w:p>
    <w:p w14:paraId="2D4EC22B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t>Członkowie Ugrupowania</w:t>
      </w:r>
    </w:p>
    <w:p w14:paraId="417BC53C" w14:textId="77777777" w:rsidR="00582492" w:rsidRDefault="00D92FDE" w:rsidP="00582492">
      <w:pPr>
        <w:pStyle w:val="Akapitzlist"/>
        <w:numPr>
          <w:ilvl w:val="0"/>
          <w:numId w:val="6"/>
        </w:numPr>
      </w:pPr>
      <w:r>
        <w:t xml:space="preserve">Członkami założycielami Ugrupowania są: </w:t>
      </w:r>
    </w:p>
    <w:p w14:paraId="444A71ED" w14:textId="77777777" w:rsidR="00582492" w:rsidRDefault="00D92FDE" w:rsidP="00582492">
      <w:pPr>
        <w:pStyle w:val="Akapitzlist"/>
        <w:numPr>
          <w:ilvl w:val="0"/>
          <w:numId w:val="8"/>
        </w:numPr>
        <w:ind w:left="1134"/>
      </w:pPr>
      <w:r>
        <w:t xml:space="preserve">po stronie polskiej: </w:t>
      </w:r>
      <w:r w:rsidR="00582492">
        <w:t>Stowarzyszenie</w:t>
      </w:r>
      <w:r>
        <w:t xml:space="preserve"> </w:t>
      </w:r>
      <w:r w:rsidR="00582492">
        <w:t>„</w:t>
      </w:r>
      <w:r>
        <w:t xml:space="preserve">Euroregion </w:t>
      </w:r>
      <w:r w:rsidR="00582492">
        <w:t>Niemen</w:t>
      </w:r>
      <w:r>
        <w:t xml:space="preserve">” jako stowarzyszenie jednostek samorządu terytorialnego z siedzibą: </w:t>
      </w:r>
      <w:r w:rsidR="00582492">
        <w:t>16</w:t>
      </w:r>
      <w:r>
        <w:t xml:space="preserve">-400 </w:t>
      </w:r>
      <w:r w:rsidR="00582492">
        <w:t>Suwałki</w:t>
      </w:r>
      <w:r>
        <w:t xml:space="preserve">, ul. </w:t>
      </w:r>
      <w:r w:rsidR="00582492">
        <w:t>Wesoła</w:t>
      </w:r>
      <w:r>
        <w:t xml:space="preserve"> </w:t>
      </w:r>
      <w:r w:rsidR="00582492">
        <w:t>2</w:t>
      </w:r>
      <w:r>
        <w:t xml:space="preserve">2, </w:t>
      </w:r>
    </w:p>
    <w:p w14:paraId="770176D9" w14:textId="3AC6D469" w:rsidR="00582492" w:rsidRDefault="00D92FDE" w:rsidP="00582492">
      <w:pPr>
        <w:pStyle w:val="Akapitzlist"/>
        <w:numPr>
          <w:ilvl w:val="0"/>
          <w:numId w:val="8"/>
        </w:numPr>
        <w:ind w:left="1134"/>
      </w:pPr>
      <w:r>
        <w:t xml:space="preserve">po stronie </w:t>
      </w:r>
      <w:r w:rsidR="00582492">
        <w:t>litewskiej</w:t>
      </w:r>
      <w:r>
        <w:t xml:space="preserve">: </w:t>
      </w:r>
    </w:p>
    <w:p w14:paraId="07693BCB" w14:textId="77777777" w:rsidR="0042341B" w:rsidRPr="00085668" w:rsidRDefault="0042341B" w:rsidP="0042341B">
      <w:pPr>
        <w:pStyle w:val="Akapitzlist"/>
        <w:numPr>
          <w:ilvl w:val="0"/>
          <w:numId w:val="23"/>
        </w:numPr>
        <w:ind w:left="1560"/>
      </w:pPr>
      <w:r w:rsidRPr="00085668">
        <w:t xml:space="preserve">Samorząd Miasta </w:t>
      </w:r>
      <w:proofErr w:type="spellStart"/>
      <w:r w:rsidRPr="00085668">
        <w:t>Alytus</w:t>
      </w:r>
      <w:proofErr w:type="spellEnd"/>
      <w:r w:rsidRPr="00085668">
        <w:t xml:space="preserve"> z siedzibą: 62504 </w:t>
      </w:r>
      <w:proofErr w:type="spellStart"/>
      <w:r w:rsidRPr="00085668">
        <w:t>Alytus</w:t>
      </w:r>
      <w:proofErr w:type="spellEnd"/>
      <w:r w:rsidRPr="00085668">
        <w:t xml:space="preserve">, </w:t>
      </w:r>
      <w:proofErr w:type="spellStart"/>
      <w:r w:rsidRPr="00085668">
        <w:t>Rotušės</w:t>
      </w:r>
      <w:proofErr w:type="spellEnd"/>
      <w:r w:rsidRPr="00085668">
        <w:t xml:space="preserve"> a. 4, nr identyfikacyjny instytucji: 188706935 </w:t>
      </w:r>
    </w:p>
    <w:p w14:paraId="0E39564D" w14:textId="764D2011" w:rsidR="00582492" w:rsidRDefault="00D92FDE" w:rsidP="00582492">
      <w:pPr>
        <w:pStyle w:val="Akapitzlist"/>
        <w:numPr>
          <w:ilvl w:val="0"/>
          <w:numId w:val="6"/>
        </w:numPr>
      </w:pPr>
      <w:r>
        <w:t xml:space="preserve">Członkami Ugrupowania mogą zostać także inne podmioty, które spełniają wymagania wskazane w Rozporządzeniu nr </w:t>
      </w:r>
      <w:r w:rsidR="000E7953">
        <w:t>1082</w:t>
      </w:r>
      <w:r>
        <w:t>/20</w:t>
      </w:r>
      <w:r w:rsidR="000E7953">
        <w:t>06</w:t>
      </w:r>
      <w:r>
        <w:t xml:space="preserve">, w prawie Rzeczypospolitej Polskiej i prawie Republiki </w:t>
      </w:r>
      <w:r w:rsidR="00582492">
        <w:t>Litewskiej</w:t>
      </w:r>
      <w:r>
        <w:t xml:space="preserve"> oraz w niniejszej Konwencji i Statucie Ugrupowania. </w:t>
      </w:r>
    </w:p>
    <w:p w14:paraId="48B07800" w14:textId="77777777" w:rsidR="00582492" w:rsidRDefault="00D92FDE" w:rsidP="00582492">
      <w:pPr>
        <w:pStyle w:val="Akapitzlist"/>
        <w:numPr>
          <w:ilvl w:val="0"/>
          <w:numId w:val="6"/>
        </w:numPr>
      </w:pPr>
      <w:r>
        <w:t xml:space="preserve">Decyzję w sprawie przyjęcia nowych członków podejmuje Zgromadzenie Ugrupowania. </w:t>
      </w:r>
    </w:p>
    <w:p w14:paraId="34F88266" w14:textId="77777777" w:rsidR="00582492" w:rsidRDefault="00582492" w:rsidP="00582492">
      <w:pPr>
        <w:ind w:left="360"/>
      </w:pPr>
    </w:p>
    <w:p w14:paraId="3CAF5A32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t>§ 3</w:t>
      </w:r>
    </w:p>
    <w:p w14:paraId="2E241385" w14:textId="77777777" w:rsidR="00582492" w:rsidRPr="00582492" w:rsidRDefault="00D92FDE" w:rsidP="00582492">
      <w:pPr>
        <w:ind w:left="360"/>
        <w:jc w:val="center"/>
        <w:rPr>
          <w:b/>
          <w:bCs/>
        </w:rPr>
      </w:pPr>
      <w:r w:rsidRPr="00582492">
        <w:rPr>
          <w:b/>
          <w:bCs/>
        </w:rPr>
        <w:t>Zasięg terytorialny</w:t>
      </w:r>
    </w:p>
    <w:p w14:paraId="390DA99D" w14:textId="77777777" w:rsidR="00582492" w:rsidRDefault="00D92FDE" w:rsidP="00582492">
      <w:pPr>
        <w:ind w:left="360"/>
      </w:pPr>
      <w:r>
        <w:t xml:space="preserve">Terytorium, na którym Ugrupowanie realizuje swoje zadania, obejmuje obszary: </w:t>
      </w:r>
    </w:p>
    <w:p w14:paraId="5C30ACC6" w14:textId="77777777" w:rsidR="00582492" w:rsidRDefault="00D92FDE" w:rsidP="00582492">
      <w:pPr>
        <w:pStyle w:val="Akapitzlist"/>
        <w:numPr>
          <w:ilvl w:val="0"/>
          <w:numId w:val="9"/>
        </w:numPr>
      </w:pPr>
      <w:r>
        <w:t xml:space="preserve">w Rzeczypospolitej Polskiej: </w:t>
      </w:r>
      <w:r w:rsidR="00E17652">
        <w:t>województwo podlaskie, województwo warmińsko-mazurskie</w:t>
      </w:r>
      <w:r>
        <w:t xml:space="preserve">, </w:t>
      </w:r>
    </w:p>
    <w:p w14:paraId="5260FF5F" w14:textId="01DD523C" w:rsidR="009A78D2" w:rsidRPr="00085668" w:rsidRDefault="00D92FDE" w:rsidP="00582492">
      <w:pPr>
        <w:pStyle w:val="Akapitzlist"/>
        <w:numPr>
          <w:ilvl w:val="0"/>
          <w:numId w:val="9"/>
        </w:numPr>
      </w:pPr>
      <w:r w:rsidRPr="00085668">
        <w:t xml:space="preserve">w Republice </w:t>
      </w:r>
      <w:r w:rsidR="00582492" w:rsidRPr="00085668">
        <w:t>Litewskiej</w:t>
      </w:r>
      <w:r w:rsidRPr="00085668">
        <w:t xml:space="preserve">: </w:t>
      </w:r>
      <w:r w:rsidR="009A3940" w:rsidRPr="00085668">
        <w:t xml:space="preserve">miasto </w:t>
      </w:r>
      <w:proofErr w:type="spellStart"/>
      <w:r w:rsidR="009A3940" w:rsidRPr="00085668">
        <w:t>Alytus</w:t>
      </w:r>
      <w:proofErr w:type="spellEnd"/>
      <w:r w:rsidR="005931E4" w:rsidRPr="00085668">
        <w:t>.</w:t>
      </w:r>
    </w:p>
    <w:p w14:paraId="6E31B860" w14:textId="77777777" w:rsidR="009A78D2" w:rsidRDefault="009A78D2" w:rsidP="009A78D2">
      <w:pPr>
        <w:jc w:val="center"/>
        <w:rPr>
          <w:b/>
          <w:bCs/>
        </w:rPr>
      </w:pPr>
    </w:p>
    <w:p w14:paraId="047B250D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§ 4</w:t>
      </w:r>
    </w:p>
    <w:p w14:paraId="0349260A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Charakter prawny i cel Ugrupowania</w:t>
      </w:r>
    </w:p>
    <w:p w14:paraId="2844F798" w14:textId="77777777" w:rsidR="009A78D2" w:rsidRDefault="00D92FDE" w:rsidP="009A78D2">
      <w:pPr>
        <w:pStyle w:val="Akapitzlist"/>
        <w:numPr>
          <w:ilvl w:val="1"/>
          <w:numId w:val="8"/>
        </w:numPr>
        <w:ind w:left="426"/>
      </w:pPr>
      <w:r>
        <w:t>Ugrupowanie posiada osobowość prawną zgodnie z art. 1 ust. 3 Rozporządzenia nr 1082/2006.</w:t>
      </w:r>
    </w:p>
    <w:p w14:paraId="78DB5144" w14:textId="77777777" w:rsidR="009A78D2" w:rsidRDefault="00D92FDE" w:rsidP="009A78D2">
      <w:pPr>
        <w:pStyle w:val="Akapitzlist"/>
        <w:numPr>
          <w:ilvl w:val="1"/>
          <w:numId w:val="8"/>
        </w:numPr>
        <w:ind w:left="426"/>
      </w:pPr>
      <w:r>
        <w:t xml:space="preserve">Ugrupowanie posiada zdolność prawną i zdolność do czynności prawnych w rozumieniu art. 1 ust. 4 Rozporządzenia nr 1082/2006. Może ono w szczególności nabywać i zbywać mienie ruchome i nieruchome, zatrudniać pracowników i występować jako strona w postępowaniu sądowym. </w:t>
      </w:r>
    </w:p>
    <w:p w14:paraId="10C9A6C0" w14:textId="77777777" w:rsidR="009A78D2" w:rsidRDefault="00D92FDE" w:rsidP="009A78D2">
      <w:pPr>
        <w:pStyle w:val="Akapitzlist"/>
        <w:numPr>
          <w:ilvl w:val="1"/>
          <w:numId w:val="8"/>
        </w:numPr>
        <w:ind w:left="426"/>
      </w:pPr>
      <w:r>
        <w:t xml:space="preserve">Ugrupowanie uzyskuje osobowość prawną z dniem wpisania do rejestru prowadzonego przez ministra spraw zagranicznych Rzeczypospolitej Polskiej. </w:t>
      </w:r>
    </w:p>
    <w:p w14:paraId="230ECFC5" w14:textId="5A150855" w:rsidR="009A78D2" w:rsidRDefault="00D92FDE" w:rsidP="009A78D2">
      <w:pPr>
        <w:pStyle w:val="Akapitzlist"/>
        <w:numPr>
          <w:ilvl w:val="1"/>
          <w:numId w:val="8"/>
        </w:numPr>
        <w:ind w:left="426"/>
      </w:pPr>
      <w:r w:rsidRPr="005B0220">
        <w:lastRenderedPageBreak/>
        <w:t xml:space="preserve">Celem Ugrupowania jest dalszy rozwój, ułatwianie i upowszechnianie </w:t>
      </w:r>
      <w:r w:rsidR="0063418E" w:rsidRPr="005B0220">
        <w:t xml:space="preserve">w regionach przygranicznych </w:t>
      </w:r>
      <w:r w:rsidRPr="005B0220">
        <w:t>polsko-</w:t>
      </w:r>
      <w:r w:rsidR="009A78D2" w:rsidRPr="005B0220">
        <w:t>litews</w:t>
      </w:r>
      <w:r w:rsidRPr="005B0220">
        <w:t>kiej współpracy transgranicznej dla wzmocnienia spójności</w:t>
      </w:r>
      <w:r>
        <w:t xml:space="preserve"> ekonomicznej i społecznej obszaru działania Ugrupowania po polskiej i po </w:t>
      </w:r>
      <w:r w:rsidR="009A78D2">
        <w:t>litewskiej</w:t>
      </w:r>
      <w:r>
        <w:t xml:space="preserve"> stronie. </w:t>
      </w:r>
    </w:p>
    <w:p w14:paraId="0A457F01" w14:textId="77777777" w:rsidR="009A78D2" w:rsidRDefault="009A78D2" w:rsidP="009A78D2">
      <w:pPr>
        <w:ind w:left="66"/>
      </w:pPr>
    </w:p>
    <w:p w14:paraId="2725F2F3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§5</w:t>
      </w:r>
    </w:p>
    <w:p w14:paraId="75E626D8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Zadania Ugrupowania</w:t>
      </w:r>
    </w:p>
    <w:p w14:paraId="196D331E" w14:textId="77777777" w:rsidR="009A78D2" w:rsidRDefault="00D92FDE" w:rsidP="009A78D2">
      <w:pPr>
        <w:pStyle w:val="Akapitzlist"/>
        <w:numPr>
          <w:ilvl w:val="0"/>
          <w:numId w:val="13"/>
        </w:numPr>
      </w:pPr>
      <w:r>
        <w:t xml:space="preserve">Cel określony w § 4 ust. 4 jest realizowany poprzez następujące zadania: </w:t>
      </w:r>
    </w:p>
    <w:p w14:paraId="0D4EC91D" w14:textId="66C107F0" w:rsidR="009A78D2" w:rsidRPr="005B0220" w:rsidRDefault="00D92FDE" w:rsidP="009A78D2">
      <w:pPr>
        <w:pStyle w:val="Akapitzlist"/>
        <w:numPr>
          <w:ilvl w:val="1"/>
          <w:numId w:val="14"/>
        </w:numPr>
        <w:ind w:left="851"/>
      </w:pPr>
      <w:r w:rsidRPr="005B0220">
        <w:t xml:space="preserve">wspieranie </w:t>
      </w:r>
      <w:r w:rsidR="0063418E" w:rsidRPr="005B0220">
        <w:t>działań na rzecz</w:t>
      </w:r>
      <w:r w:rsidRPr="005B0220">
        <w:t xml:space="preserve"> popraw</w:t>
      </w:r>
      <w:r w:rsidR="0063418E" w:rsidRPr="005B0220">
        <w:t>y</w:t>
      </w:r>
      <w:r w:rsidRPr="005B0220">
        <w:t xml:space="preserve"> wspólnej ochrony</w:t>
      </w:r>
      <w:r w:rsidR="009A78D2" w:rsidRPr="005B0220">
        <w:t xml:space="preserve"> </w:t>
      </w:r>
      <w:r w:rsidRPr="005B0220">
        <w:t xml:space="preserve">zasobów naturalnych i kulturowych </w:t>
      </w:r>
      <w:r w:rsidR="00967966" w:rsidRPr="005B0220">
        <w:t>oraz działań na rzecz</w:t>
      </w:r>
      <w:r w:rsidRPr="005B0220">
        <w:t xml:space="preserve"> wspólnego zarządzania nimi, jak również zapobieganie zagrożeniom naturalnym i technologicznym, </w:t>
      </w:r>
      <w:r w:rsidR="00E17652" w:rsidRPr="005B0220">
        <w:t>w tym przeciwdziałanie zmianom klimatu</w:t>
      </w:r>
      <w:r w:rsidR="00967966" w:rsidRPr="005B0220">
        <w:t>;</w:t>
      </w:r>
    </w:p>
    <w:p w14:paraId="22860E64" w14:textId="3464E408" w:rsidR="009A78D2" w:rsidRPr="00085668" w:rsidRDefault="00D92FDE" w:rsidP="009A78D2">
      <w:pPr>
        <w:pStyle w:val="Akapitzlist"/>
        <w:numPr>
          <w:ilvl w:val="1"/>
          <w:numId w:val="14"/>
        </w:numPr>
        <w:ind w:left="851"/>
      </w:pPr>
      <w:r w:rsidRPr="00085668">
        <w:t>rozwój współpracy, zdolności oraz wspólnego wykorzystywania zasobów ludzkich i infrastruktury, w szczególności w sektorach takich jak: ochrona zdrowia, kultura, turystyka</w:t>
      </w:r>
      <w:r w:rsidR="002D736A" w:rsidRPr="00085668">
        <w:t>,</w:t>
      </w:r>
      <w:r w:rsidRPr="00085668">
        <w:t xml:space="preserve"> edukacja,</w:t>
      </w:r>
      <w:r w:rsidR="002D736A" w:rsidRPr="00085668">
        <w:t xml:space="preserve"> rolnictwo, polityka społeczna</w:t>
      </w:r>
      <w:r w:rsidR="00936A4C" w:rsidRPr="00085668">
        <w:t>, bezpieczeństwo,</w:t>
      </w:r>
      <w:r w:rsidRPr="00085668">
        <w:t xml:space="preserve"> a także na potrzeby badań i rozwoju technologii, </w:t>
      </w:r>
    </w:p>
    <w:p w14:paraId="0BE2D64B" w14:textId="77777777" w:rsidR="009A78D2" w:rsidRPr="00085668" w:rsidRDefault="00D92FDE" w:rsidP="009A78D2">
      <w:pPr>
        <w:pStyle w:val="Akapitzlist"/>
        <w:numPr>
          <w:ilvl w:val="1"/>
          <w:numId w:val="14"/>
        </w:numPr>
        <w:ind w:left="851"/>
      </w:pPr>
      <w:r w:rsidRPr="00085668">
        <w:t xml:space="preserve">wspieranie powiązań pomiędzy obszarami miejskimi i wiejskimi, </w:t>
      </w:r>
    </w:p>
    <w:p w14:paraId="1843A50F" w14:textId="77777777" w:rsidR="009A78D2" w:rsidRDefault="00D92FDE" w:rsidP="009A78D2">
      <w:pPr>
        <w:pStyle w:val="Akapitzlist"/>
        <w:numPr>
          <w:ilvl w:val="1"/>
          <w:numId w:val="14"/>
        </w:numPr>
        <w:ind w:left="851"/>
      </w:pPr>
      <w:r>
        <w:t>poprawę dostępu do usług i sieci transportowych, informacyjnych i komunikacyjnych, a także transgranicznych systemów i urządzeń dostaw wody i energii</w:t>
      </w:r>
      <w:r w:rsidR="00E17652">
        <w:t>, w tym energii odnawialnej</w:t>
      </w:r>
      <w:r>
        <w:t xml:space="preserve"> oraz zagospodarowania odpadów, </w:t>
      </w:r>
    </w:p>
    <w:p w14:paraId="761FF18F" w14:textId="77777777" w:rsidR="009A78D2" w:rsidRDefault="00D92FDE" w:rsidP="009A78D2">
      <w:pPr>
        <w:pStyle w:val="Akapitzlist"/>
        <w:numPr>
          <w:ilvl w:val="1"/>
          <w:numId w:val="14"/>
        </w:numPr>
        <w:ind w:left="851"/>
      </w:pPr>
      <w:r>
        <w:t xml:space="preserve">wspieranie przedsiębiorczości, w szczególności rozwoju małych i średnich przedsiębiorstw, turystyki, kultury oraz handlu transgranicznego, </w:t>
      </w:r>
    </w:p>
    <w:p w14:paraId="4282F53B" w14:textId="77777777" w:rsidR="009A78D2" w:rsidRDefault="00D92FDE" w:rsidP="009A78D2">
      <w:pPr>
        <w:pStyle w:val="Akapitzlist"/>
        <w:numPr>
          <w:ilvl w:val="1"/>
          <w:numId w:val="14"/>
        </w:numPr>
        <w:ind w:left="851"/>
      </w:pPr>
      <w:r>
        <w:t xml:space="preserve">propagowanie współpracy prawnej i administracyjnej, </w:t>
      </w:r>
    </w:p>
    <w:p w14:paraId="3506C30F" w14:textId="77777777" w:rsidR="009A78D2" w:rsidRDefault="00D92FDE" w:rsidP="009A78D2">
      <w:pPr>
        <w:pStyle w:val="Akapitzlist"/>
        <w:numPr>
          <w:ilvl w:val="1"/>
          <w:numId w:val="14"/>
        </w:numPr>
        <w:ind w:left="851"/>
      </w:pPr>
      <w:r>
        <w:t xml:space="preserve">propagowanie integracji transgranicznych rynków pracy, </w:t>
      </w:r>
    </w:p>
    <w:p w14:paraId="5F75DC22" w14:textId="77777777" w:rsidR="009A78D2" w:rsidRDefault="00D92FDE" w:rsidP="009A78D2">
      <w:pPr>
        <w:pStyle w:val="Akapitzlist"/>
        <w:numPr>
          <w:ilvl w:val="1"/>
          <w:numId w:val="14"/>
        </w:numPr>
        <w:ind w:left="851"/>
      </w:pPr>
      <w:r>
        <w:t xml:space="preserve">propagowanie lokalnych inicjatyw na rzecz zatrudnienia, równości płci i równości szans, szkoleń i integracji społecznej. </w:t>
      </w:r>
    </w:p>
    <w:p w14:paraId="478ADB58" w14:textId="77777777" w:rsidR="009A78D2" w:rsidRDefault="00D92FDE" w:rsidP="009A78D2">
      <w:pPr>
        <w:pStyle w:val="Akapitzlist"/>
        <w:numPr>
          <w:ilvl w:val="0"/>
          <w:numId w:val="13"/>
        </w:numPr>
      </w:pPr>
      <w:r>
        <w:t xml:space="preserve">Zadania określone w ust. 1 Ugrupowanie realizuje poprzez projekty współpracy terytorialnej współfinansowane przez Unię Europejską za pomocą Europejskiego Funduszu Rozwoju Regionalnego, Europejskiego Funduszu Społecznego lub Funduszu Spójności, jak również projekty bez finansowego wkładu Unii Europejskiej. </w:t>
      </w:r>
    </w:p>
    <w:p w14:paraId="52B0C62F" w14:textId="77777777" w:rsidR="00A24BC9" w:rsidRPr="00085668" w:rsidRDefault="00A24BC9" w:rsidP="00A24BC9">
      <w:pPr>
        <w:pStyle w:val="Akapitzlist"/>
        <w:numPr>
          <w:ilvl w:val="0"/>
          <w:numId w:val="13"/>
        </w:numPr>
      </w:pPr>
      <w:r w:rsidRPr="00085668">
        <w:t xml:space="preserve">Ugrupowanie może uczestniczyć w zarządzaniu i wdrażaniu całości lub części programów finansowanych przez Unię Europejską, a w szczególności projektów współpracy transgranicznej na małą skalę między Litwą a Polską, jeżeli zezwala na to prawodawstwo Unii Europejskiej, Litwy i Polski oraz dokumenty programowe. </w:t>
      </w:r>
    </w:p>
    <w:p w14:paraId="65027680" w14:textId="77777777" w:rsidR="009A78D2" w:rsidRDefault="00D92FDE" w:rsidP="009A78D2">
      <w:pPr>
        <w:pStyle w:val="Akapitzlist"/>
        <w:numPr>
          <w:ilvl w:val="0"/>
          <w:numId w:val="13"/>
        </w:numPr>
      </w:pPr>
      <w:r>
        <w:t xml:space="preserve">Ugrupowanie działa w oparciu o zasadę, zgodnie z którą wszystkie zadania mieszczą się w zakresie kompetencji każdego z członków na mocy jego prawa krajowego. </w:t>
      </w:r>
    </w:p>
    <w:p w14:paraId="2A88F2DB" w14:textId="77777777" w:rsidR="009A78D2" w:rsidRDefault="009A78D2" w:rsidP="009A78D2">
      <w:pPr>
        <w:ind w:left="66"/>
      </w:pPr>
    </w:p>
    <w:p w14:paraId="62D973AE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§ 6</w:t>
      </w:r>
    </w:p>
    <w:p w14:paraId="4B37B5EC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Organy Ugrupowania</w:t>
      </w:r>
    </w:p>
    <w:p w14:paraId="334B052A" w14:textId="77777777" w:rsidR="009A78D2" w:rsidRDefault="00D92FDE" w:rsidP="009A78D2">
      <w:pPr>
        <w:pStyle w:val="Akapitzlist"/>
        <w:numPr>
          <w:ilvl w:val="0"/>
          <w:numId w:val="16"/>
        </w:numPr>
      </w:pPr>
      <w:r>
        <w:t xml:space="preserve">Organami Ugrupowania są: </w:t>
      </w:r>
    </w:p>
    <w:p w14:paraId="6011DB59" w14:textId="77777777" w:rsidR="009A78D2" w:rsidRDefault="00D92FDE" w:rsidP="009A78D2">
      <w:pPr>
        <w:pStyle w:val="Akapitzlist"/>
        <w:numPr>
          <w:ilvl w:val="1"/>
          <w:numId w:val="17"/>
        </w:numPr>
        <w:ind w:left="851"/>
      </w:pPr>
      <w:r>
        <w:t xml:space="preserve">Zgromadzenie, </w:t>
      </w:r>
    </w:p>
    <w:p w14:paraId="2818BCED" w14:textId="77777777" w:rsidR="009A78D2" w:rsidRDefault="00D92FDE" w:rsidP="009A78D2">
      <w:pPr>
        <w:pStyle w:val="Akapitzlist"/>
        <w:numPr>
          <w:ilvl w:val="1"/>
          <w:numId w:val="17"/>
        </w:numPr>
        <w:ind w:left="851"/>
      </w:pPr>
      <w:r>
        <w:t xml:space="preserve">Dyrektor, </w:t>
      </w:r>
    </w:p>
    <w:p w14:paraId="58149089" w14:textId="77777777" w:rsidR="009A78D2" w:rsidRDefault="00D92FDE" w:rsidP="009A78D2">
      <w:pPr>
        <w:pStyle w:val="Akapitzlist"/>
        <w:numPr>
          <w:ilvl w:val="1"/>
          <w:numId w:val="17"/>
        </w:numPr>
        <w:ind w:left="851"/>
      </w:pPr>
      <w:r>
        <w:t xml:space="preserve">Rada Nadzorcza. </w:t>
      </w:r>
    </w:p>
    <w:p w14:paraId="27F9B9B4" w14:textId="77777777" w:rsidR="00D92FDE" w:rsidRDefault="00D92FDE" w:rsidP="009A78D2">
      <w:pPr>
        <w:pStyle w:val="Akapitzlist"/>
        <w:numPr>
          <w:ilvl w:val="0"/>
          <w:numId w:val="16"/>
        </w:numPr>
      </w:pPr>
      <w:r>
        <w:t>Utworzenie, kompetencje, sposób działania oraz pozostałe kwestie związane z poszczególnymi organami Ugrupowania określa Statut.</w:t>
      </w:r>
    </w:p>
    <w:p w14:paraId="3255F161" w14:textId="77777777" w:rsidR="009A78D2" w:rsidRDefault="009A78D2" w:rsidP="009A78D2">
      <w:pPr>
        <w:jc w:val="center"/>
        <w:rPr>
          <w:b/>
          <w:bCs/>
        </w:rPr>
      </w:pPr>
    </w:p>
    <w:p w14:paraId="2619D88D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§ 7</w:t>
      </w:r>
    </w:p>
    <w:p w14:paraId="4895698C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Czas funkcjonowania i warunki rozwiązania Ugrupowania</w:t>
      </w:r>
    </w:p>
    <w:p w14:paraId="26FEEEE9" w14:textId="77777777" w:rsidR="009A78D2" w:rsidRDefault="00D92FDE" w:rsidP="009A78D2">
      <w:pPr>
        <w:pStyle w:val="Akapitzlist"/>
        <w:numPr>
          <w:ilvl w:val="2"/>
          <w:numId w:val="17"/>
        </w:numPr>
        <w:ind w:left="426"/>
      </w:pPr>
      <w:r>
        <w:t xml:space="preserve">Ugrupowanie zostaje utworzone na czas nieokreślony. </w:t>
      </w:r>
    </w:p>
    <w:p w14:paraId="1D202C53" w14:textId="26F4FE4D" w:rsidR="009A78D2" w:rsidRPr="005B0220" w:rsidRDefault="00D92FDE" w:rsidP="009A78D2">
      <w:pPr>
        <w:pStyle w:val="Akapitzlist"/>
        <w:numPr>
          <w:ilvl w:val="2"/>
          <w:numId w:val="17"/>
        </w:numPr>
        <w:ind w:left="426"/>
      </w:pPr>
      <w:r>
        <w:t xml:space="preserve">Ugrupowanie może zostać rozwiązane z zachowaniem przepisów art. 12 i 14 Rozporządzenia nr </w:t>
      </w:r>
      <w:r w:rsidR="000E7953">
        <w:t>1082</w:t>
      </w:r>
      <w:r>
        <w:t xml:space="preserve">/2006 oraz przepisów </w:t>
      </w:r>
      <w:r w:rsidR="00967966">
        <w:t xml:space="preserve">Ustawy z dnia 7 listopada 2008 roku o europejskim ugrupowaniu współpracy terytorialnej (Dz. U. Rzeczypospolitej Polskiej z 2008 r. nr 218, poz. 1390 z późn. zm.) </w:t>
      </w:r>
      <w:r w:rsidR="00967966" w:rsidRPr="005B0220">
        <w:t>i Ustawy Republiki Litewskiej Nr.X-1567 z dnia 03 czerwca 2008 r. o europejskim ugrupowaniu współpracy terytorialnej</w:t>
      </w:r>
      <w:r w:rsidRPr="005B0220">
        <w:t xml:space="preserve">. </w:t>
      </w:r>
    </w:p>
    <w:p w14:paraId="76513129" w14:textId="77777777" w:rsidR="009A78D2" w:rsidRDefault="00D92FDE" w:rsidP="009A78D2">
      <w:pPr>
        <w:pStyle w:val="Akapitzlist"/>
        <w:numPr>
          <w:ilvl w:val="2"/>
          <w:numId w:val="17"/>
        </w:numPr>
        <w:ind w:left="426"/>
      </w:pPr>
      <w:r>
        <w:t xml:space="preserve">Szczegóły funkcjonowania i warunki rozwiązania Ugrupowania określa Statut. </w:t>
      </w:r>
    </w:p>
    <w:p w14:paraId="23D7D6E6" w14:textId="77777777" w:rsidR="009A78D2" w:rsidRDefault="00D92FDE" w:rsidP="009A78D2">
      <w:pPr>
        <w:pStyle w:val="Akapitzlist"/>
        <w:numPr>
          <w:ilvl w:val="2"/>
          <w:numId w:val="17"/>
        </w:numPr>
        <w:ind w:left="426"/>
      </w:pPr>
      <w:r>
        <w:t xml:space="preserve">Ugrupowanie zostaje rozwiązane z dniem jego wykreślenia z rejestru prowadzonego przez ministra spraw zagranicznych Rzeczypospolitej Polskiej. </w:t>
      </w:r>
    </w:p>
    <w:p w14:paraId="2A5C09B3" w14:textId="77777777" w:rsidR="009A78D2" w:rsidRDefault="009A78D2" w:rsidP="009A78D2">
      <w:pPr>
        <w:ind w:left="66"/>
      </w:pPr>
    </w:p>
    <w:p w14:paraId="27ECF132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§ 8</w:t>
      </w:r>
    </w:p>
    <w:p w14:paraId="47EDC47C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Prawo właściwe</w:t>
      </w:r>
    </w:p>
    <w:p w14:paraId="0797A12B" w14:textId="77777777" w:rsidR="009A78D2" w:rsidRDefault="00D92FDE" w:rsidP="009A78D2">
      <w:pPr>
        <w:pStyle w:val="Akapitzlist"/>
        <w:numPr>
          <w:ilvl w:val="2"/>
          <w:numId w:val="14"/>
        </w:numPr>
        <w:ind w:left="426"/>
      </w:pPr>
      <w:r>
        <w:t xml:space="preserve">Do celów interpretacji i stosowania niniejszej Konwencji oraz w celu funkcjonowania Ugrupowania będzie stosowane prawo Rzeczypospolitej Polskiej jako prawo państwa, w którym Ugrupowanie ma swoją siedzibę statutową. </w:t>
      </w:r>
    </w:p>
    <w:p w14:paraId="5F0E931C" w14:textId="77777777" w:rsidR="009A78D2" w:rsidRDefault="00D92FDE" w:rsidP="009A78D2">
      <w:pPr>
        <w:pStyle w:val="Akapitzlist"/>
        <w:numPr>
          <w:ilvl w:val="2"/>
          <w:numId w:val="14"/>
        </w:numPr>
        <w:ind w:left="426"/>
      </w:pPr>
      <w:r>
        <w:t xml:space="preserve">W przypadku sporu między członkami Ugrupowania jego członkowie zobowiązują się rozwiązać go w drodze porozumienia. </w:t>
      </w:r>
    </w:p>
    <w:p w14:paraId="4D2E849E" w14:textId="77777777" w:rsidR="009A78D2" w:rsidRDefault="00D92FDE" w:rsidP="009A78D2">
      <w:pPr>
        <w:pStyle w:val="Akapitzlist"/>
        <w:numPr>
          <w:ilvl w:val="2"/>
          <w:numId w:val="14"/>
        </w:numPr>
        <w:ind w:left="426"/>
      </w:pPr>
      <w:r>
        <w:t xml:space="preserve">W przypadku niemożliwości osiągnięcia porozumienia spory będą rozwiązywane przed sądem Rzeczypospolitej Polskiej. </w:t>
      </w:r>
    </w:p>
    <w:p w14:paraId="0CA28D60" w14:textId="77777777" w:rsidR="009A78D2" w:rsidRDefault="009A78D2" w:rsidP="009A78D2">
      <w:pPr>
        <w:ind w:left="66"/>
      </w:pPr>
    </w:p>
    <w:p w14:paraId="53164589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§ 9</w:t>
      </w:r>
    </w:p>
    <w:p w14:paraId="18767250" w14:textId="77777777" w:rsidR="009A78D2" w:rsidRPr="009A78D2" w:rsidRDefault="00D92FDE" w:rsidP="009A78D2">
      <w:pPr>
        <w:ind w:left="66"/>
        <w:jc w:val="center"/>
        <w:rPr>
          <w:b/>
          <w:bCs/>
        </w:rPr>
      </w:pPr>
      <w:r w:rsidRPr="009A78D2">
        <w:rPr>
          <w:b/>
          <w:bCs/>
        </w:rPr>
        <w:t>Kontrola finansowa i gospodarka Ugrupowania</w:t>
      </w:r>
    </w:p>
    <w:p w14:paraId="130C1CDD" w14:textId="77777777" w:rsidR="009A78D2" w:rsidRDefault="00D92FDE" w:rsidP="009A78D2">
      <w:pPr>
        <w:pStyle w:val="Akapitzlist"/>
        <w:numPr>
          <w:ilvl w:val="0"/>
          <w:numId w:val="19"/>
        </w:numPr>
      </w:pPr>
      <w:r>
        <w:t xml:space="preserve">Właściwe organy Rzeczypospolitej Polskiej, w której znajduje się siedziba statutowa Ugrupowania, organizują przeprowadzanie kontroli zarządzania funduszami publicznymi przez Ugrupowanie. </w:t>
      </w:r>
    </w:p>
    <w:p w14:paraId="52BC0DCB" w14:textId="77777777" w:rsidR="009A78D2" w:rsidRDefault="00D92FDE" w:rsidP="009A78D2">
      <w:pPr>
        <w:pStyle w:val="Akapitzlist"/>
        <w:numPr>
          <w:ilvl w:val="0"/>
          <w:numId w:val="19"/>
        </w:numPr>
      </w:pPr>
      <w:r>
        <w:t xml:space="preserve">W przypadku gdy wymaga tego ustawodawstwo Republiki </w:t>
      </w:r>
      <w:r w:rsidR="009A78D2">
        <w:t>Litewskiej</w:t>
      </w:r>
      <w:r>
        <w:t xml:space="preserve">, organy Rzeczypospolitej Polskiej, w której znajduje się siedziba statutowa Ugrupowania, dokonują uzgodnień z odpowiednimi organami Republiki </w:t>
      </w:r>
      <w:r w:rsidR="009A78D2">
        <w:t>Litews</w:t>
      </w:r>
      <w:r>
        <w:t xml:space="preserve">kiej w celu przeprowadzenia przez nie kontroli na ich terytorium w odniesieniu do działań Ugrupowania wykonywanych w Republice </w:t>
      </w:r>
      <w:r w:rsidR="009A78D2">
        <w:t>Litews</w:t>
      </w:r>
      <w:r>
        <w:t xml:space="preserve">kiej oraz w celu wymiany wszystkich właściwych informacji. </w:t>
      </w:r>
    </w:p>
    <w:p w14:paraId="136A17D7" w14:textId="77777777" w:rsidR="00D92FDE" w:rsidRDefault="00D92FDE" w:rsidP="009A78D2">
      <w:pPr>
        <w:pStyle w:val="Akapitzlist"/>
        <w:numPr>
          <w:ilvl w:val="0"/>
          <w:numId w:val="19"/>
        </w:numPr>
      </w:pPr>
      <w:r>
        <w:t>Kwestie związane z gospodarką Ugrupowania, dysponowaniem majątkiem, finansowaniem i kontrolą działalności finansowej Ugrupowania reguluje Statut.</w:t>
      </w:r>
    </w:p>
    <w:p w14:paraId="68214694" w14:textId="77777777" w:rsidR="009A78D2" w:rsidRDefault="009A78D2" w:rsidP="009A78D2">
      <w:pPr>
        <w:jc w:val="center"/>
        <w:rPr>
          <w:b/>
          <w:bCs/>
        </w:rPr>
      </w:pPr>
    </w:p>
    <w:p w14:paraId="5F9D93CD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§ 10</w:t>
      </w:r>
    </w:p>
    <w:p w14:paraId="3B3BF8DD" w14:textId="77777777" w:rsidR="009A78D2" w:rsidRPr="009A78D2" w:rsidRDefault="00D92FDE" w:rsidP="009A78D2">
      <w:pPr>
        <w:jc w:val="center"/>
        <w:rPr>
          <w:b/>
          <w:bCs/>
        </w:rPr>
      </w:pPr>
      <w:r w:rsidRPr="009A78D2">
        <w:rPr>
          <w:b/>
          <w:bCs/>
        </w:rPr>
        <w:t>Przyjęcie oraz procedura zmian Konwencji i Statutu Ugrupowania</w:t>
      </w:r>
    </w:p>
    <w:p w14:paraId="06C70484" w14:textId="77777777" w:rsidR="009A78D2" w:rsidRDefault="00D92FDE" w:rsidP="009A78D2">
      <w:pPr>
        <w:pStyle w:val="Akapitzlist"/>
        <w:numPr>
          <w:ilvl w:val="0"/>
          <w:numId w:val="20"/>
        </w:numPr>
      </w:pPr>
      <w:r>
        <w:t xml:space="preserve">Konwencję członkowie założyciele Ugrupowania przyjmują jednogłośnie. </w:t>
      </w:r>
    </w:p>
    <w:p w14:paraId="1C04E158" w14:textId="77777777" w:rsidR="009A78D2" w:rsidRDefault="00D92FDE" w:rsidP="009A78D2">
      <w:pPr>
        <w:pStyle w:val="Akapitzlist"/>
        <w:numPr>
          <w:ilvl w:val="0"/>
          <w:numId w:val="20"/>
        </w:numPr>
      </w:pPr>
      <w:r>
        <w:lastRenderedPageBreak/>
        <w:t xml:space="preserve">Na podstawie Konwencji członkowie założyciele Ugrupowania przyjmują jednogłośnie jego Statut. </w:t>
      </w:r>
    </w:p>
    <w:p w14:paraId="0245B8F3" w14:textId="77777777" w:rsidR="009A78D2" w:rsidRDefault="00D92FDE" w:rsidP="009A78D2">
      <w:pPr>
        <w:pStyle w:val="Akapitzlist"/>
        <w:numPr>
          <w:ilvl w:val="0"/>
          <w:numId w:val="20"/>
        </w:numPr>
      </w:pPr>
      <w:r>
        <w:t xml:space="preserve">Wszelkie zmiany i uzupełnienia Konwencji i Statutu wymagają jednogłośnej zgody członków Ugrupowania. </w:t>
      </w:r>
    </w:p>
    <w:p w14:paraId="47D4FCCC" w14:textId="68596D2D" w:rsidR="00901078" w:rsidRPr="00564A86" w:rsidRDefault="00D92FDE" w:rsidP="009A78D2">
      <w:pPr>
        <w:pStyle w:val="Akapitzlist"/>
        <w:numPr>
          <w:ilvl w:val="0"/>
          <w:numId w:val="20"/>
        </w:numPr>
      </w:pPr>
      <w:r w:rsidRPr="00564A86">
        <w:t xml:space="preserve">Wszelkie zmiany Konwencji oraz wszelkie istotne zmiany Statutu Ugrupowania, tj. zmiany, które skutkują bezpośrednio lub pośrednio wprowadzeniem zmian do Konwencji, podlegają zatwierdzeniu przez Rzeczpospolitą Polską i Republikę </w:t>
      </w:r>
      <w:r w:rsidR="00901078" w:rsidRPr="00564A86">
        <w:t>Litews</w:t>
      </w:r>
      <w:r w:rsidRPr="00564A86">
        <w:t xml:space="preserve">ką, zgodnie z procedurą określoną </w:t>
      </w:r>
      <w:bookmarkStart w:id="0" w:name="_Hlk31630269"/>
      <w:r w:rsidRPr="00564A86">
        <w:t>w art. 4</w:t>
      </w:r>
      <w:r w:rsidR="0091335D" w:rsidRPr="00564A86">
        <w:t>, 5</w:t>
      </w:r>
      <w:r w:rsidR="00967966" w:rsidRPr="00564A86">
        <w:t xml:space="preserve"> i art. 8 ust. 2</w:t>
      </w:r>
      <w:r w:rsidRPr="00564A86">
        <w:t xml:space="preserve"> </w:t>
      </w:r>
      <w:bookmarkEnd w:id="0"/>
      <w:r w:rsidRPr="00564A86">
        <w:t xml:space="preserve">Rozporządzenia nr 1082/2006. </w:t>
      </w:r>
    </w:p>
    <w:p w14:paraId="50F2F2A1" w14:textId="77777777" w:rsidR="00901078" w:rsidRDefault="00901078" w:rsidP="00901078">
      <w:pPr>
        <w:ind w:left="360"/>
      </w:pPr>
    </w:p>
    <w:p w14:paraId="1352F723" w14:textId="77777777" w:rsidR="00901078" w:rsidRPr="00901078" w:rsidRDefault="00D92FDE" w:rsidP="00901078">
      <w:pPr>
        <w:ind w:left="360"/>
        <w:jc w:val="center"/>
        <w:rPr>
          <w:b/>
          <w:bCs/>
        </w:rPr>
      </w:pPr>
      <w:r w:rsidRPr="00901078">
        <w:rPr>
          <w:b/>
          <w:bCs/>
        </w:rPr>
        <w:t>§ 11</w:t>
      </w:r>
    </w:p>
    <w:p w14:paraId="70DFBBB9" w14:textId="77777777" w:rsidR="00901078" w:rsidRPr="00901078" w:rsidRDefault="00D92FDE" w:rsidP="00901078">
      <w:pPr>
        <w:ind w:left="360"/>
        <w:jc w:val="center"/>
        <w:rPr>
          <w:b/>
          <w:bCs/>
        </w:rPr>
      </w:pPr>
      <w:r w:rsidRPr="00901078">
        <w:rPr>
          <w:b/>
          <w:bCs/>
        </w:rPr>
        <w:t>Postanowienia końcowe</w:t>
      </w:r>
    </w:p>
    <w:p w14:paraId="5231A962" w14:textId="77777777" w:rsidR="00901078" w:rsidRDefault="00D92FDE" w:rsidP="00901078">
      <w:pPr>
        <w:pStyle w:val="Akapitzlist"/>
        <w:numPr>
          <w:ilvl w:val="0"/>
          <w:numId w:val="21"/>
        </w:numPr>
      </w:pPr>
      <w:r>
        <w:t xml:space="preserve">Konwencję sporządzono w </w:t>
      </w:r>
      <w:r w:rsidR="00526C45">
        <w:t>………….</w:t>
      </w:r>
      <w:r>
        <w:t xml:space="preserve">, dnia </w:t>
      </w:r>
      <w:r w:rsidR="00901078">
        <w:t>………………….</w:t>
      </w:r>
      <w:r>
        <w:t xml:space="preserve"> r. w dwóch jednobrzmiących egzemplarzach, każdy w językach polskim i </w:t>
      </w:r>
      <w:r w:rsidR="00901078">
        <w:t>litews</w:t>
      </w:r>
      <w:r>
        <w:t xml:space="preserve">kim. </w:t>
      </w:r>
    </w:p>
    <w:p w14:paraId="563BF422" w14:textId="77777777" w:rsidR="00901078" w:rsidRDefault="00D92FDE" w:rsidP="00901078">
      <w:pPr>
        <w:pStyle w:val="Akapitzlist"/>
        <w:numPr>
          <w:ilvl w:val="0"/>
          <w:numId w:val="21"/>
        </w:numPr>
      </w:pPr>
      <w:r>
        <w:t xml:space="preserve">Niniejsza Konwencja staje się wiążąca i wchodzi w życie z dniem wpisania Ugrupowania do Rejestru Europejskich Ugrupowań Współpracy Terytorialnej prowadzonego przez ministra spraw zagranicznych Rzeczypospolitej Polskiej. </w:t>
      </w:r>
    </w:p>
    <w:p w14:paraId="5511ACE5" w14:textId="77777777" w:rsidR="00D92FDE" w:rsidRDefault="00D92FDE" w:rsidP="00901078">
      <w:pPr>
        <w:pStyle w:val="Akapitzlist"/>
        <w:numPr>
          <w:ilvl w:val="0"/>
          <w:numId w:val="21"/>
        </w:numPr>
      </w:pPr>
      <w:r>
        <w:t>Konwencja oraz jej zmiany podlegają ogłoszeniu w Monitorze Sądowym i Gospodarczym. Ogłoszenia dokonuje minister spraw zagranicznych Rzeczypospolitej Polskiej.</w:t>
      </w:r>
    </w:p>
    <w:p w14:paraId="2222A04A" w14:textId="77777777" w:rsidR="00D71B4F" w:rsidRDefault="00D71B4F"/>
    <w:p w14:paraId="256BFB38" w14:textId="77777777" w:rsidR="00D71B4F" w:rsidRDefault="00D71B4F"/>
    <w:p w14:paraId="2CD2502A" w14:textId="77777777" w:rsidR="00641B81" w:rsidRDefault="00641B81" w:rsidP="00641B81">
      <w:pPr>
        <w:ind w:right="-284"/>
      </w:pPr>
      <w:r>
        <w:t>W imieniu Stowarzyszenia „Euroregion Niemen“</w:t>
      </w:r>
      <w:r>
        <w:tab/>
      </w:r>
      <w:r>
        <w:tab/>
      </w:r>
      <w:r>
        <w:tab/>
      </w:r>
      <w:r>
        <w:tab/>
        <w:t xml:space="preserve"> </w:t>
      </w:r>
    </w:p>
    <w:p w14:paraId="1B5A18DA" w14:textId="77777777" w:rsidR="00641B81" w:rsidRDefault="00641B81" w:rsidP="00641B81">
      <w:pPr>
        <w:ind w:right="-284"/>
      </w:pPr>
      <w:r>
        <w:tab/>
      </w:r>
      <w:r>
        <w:tab/>
      </w:r>
      <w:r>
        <w:tab/>
        <w:t xml:space="preserve"> </w:t>
      </w:r>
    </w:p>
    <w:p w14:paraId="6A782282" w14:textId="77777777" w:rsidR="00641B81" w:rsidRDefault="00641B81" w:rsidP="00641B81">
      <w:pPr>
        <w:ind w:right="-284"/>
      </w:pPr>
      <w:r>
        <w:t>………………………………………………………………….</w:t>
      </w:r>
      <w:r>
        <w:tab/>
      </w:r>
      <w:r>
        <w:tab/>
      </w:r>
    </w:p>
    <w:p w14:paraId="1DD0C1BA" w14:textId="77777777" w:rsidR="00641B81" w:rsidRDefault="00641B81" w:rsidP="00641B81">
      <w:pPr>
        <w:ind w:left="66"/>
      </w:pPr>
    </w:p>
    <w:p w14:paraId="6CA4B0A5" w14:textId="22A87488" w:rsidR="00641B81" w:rsidRDefault="00641B81" w:rsidP="00641B81">
      <w:pPr>
        <w:ind w:left="66"/>
      </w:pPr>
      <w:r>
        <w:t xml:space="preserve">W imieniu Samorządu Miasta </w:t>
      </w:r>
      <w:proofErr w:type="spellStart"/>
      <w:r>
        <w:t>Alytus</w:t>
      </w:r>
      <w:proofErr w:type="spellEnd"/>
      <w:r>
        <w:tab/>
      </w:r>
      <w:r>
        <w:tab/>
      </w:r>
      <w:r>
        <w:tab/>
      </w:r>
      <w:r>
        <w:tab/>
      </w:r>
    </w:p>
    <w:p w14:paraId="05198D00" w14:textId="77777777" w:rsidR="00641B81" w:rsidRDefault="00641B81" w:rsidP="00641B81">
      <w:pPr>
        <w:ind w:left="66"/>
      </w:pPr>
    </w:p>
    <w:p w14:paraId="4042F192" w14:textId="338B49BF" w:rsidR="00641B81" w:rsidRDefault="00641B81" w:rsidP="00641B81">
      <w:pPr>
        <w:ind w:left="66"/>
      </w:pPr>
      <w:r>
        <w:t>…………………………………………………………………</w:t>
      </w:r>
      <w:r>
        <w:tab/>
      </w:r>
      <w:r>
        <w:tab/>
      </w:r>
      <w:r>
        <w:tab/>
      </w:r>
    </w:p>
    <w:p w14:paraId="40472D05" w14:textId="112AAA42" w:rsidR="00901078" w:rsidRDefault="00901078" w:rsidP="00641B81"/>
    <w:sectPr w:rsidR="0090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03"/>
    <w:multiLevelType w:val="hybridMultilevel"/>
    <w:tmpl w:val="3AF0889C"/>
    <w:lvl w:ilvl="0" w:tplc="EF4493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B59"/>
    <w:multiLevelType w:val="hybridMultilevel"/>
    <w:tmpl w:val="BBFAE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7583"/>
    <w:multiLevelType w:val="hybridMultilevel"/>
    <w:tmpl w:val="ECC87CE6"/>
    <w:lvl w:ilvl="0" w:tplc="C556EBF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470EAA"/>
    <w:multiLevelType w:val="hybridMultilevel"/>
    <w:tmpl w:val="ED021A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2243E1E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724A1D"/>
    <w:multiLevelType w:val="hybridMultilevel"/>
    <w:tmpl w:val="21FAF93E"/>
    <w:lvl w:ilvl="0" w:tplc="E7B6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600"/>
    <w:multiLevelType w:val="hybridMultilevel"/>
    <w:tmpl w:val="D294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E5E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8AA"/>
    <w:multiLevelType w:val="hybridMultilevel"/>
    <w:tmpl w:val="B06E130A"/>
    <w:lvl w:ilvl="0" w:tplc="6F7073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65B50A4"/>
    <w:multiLevelType w:val="hybridMultilevel"/>
    <w:tmpl w:val="DA8A7A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813294"/>
    <w:multiLevelType w:val="hybridMultilevel"/>
    <w:tmpl w:val="3AB6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299B"/>
    <w:multiLevelType w:val="hybridMultilevel"/>
    <w:tmpl w:val="96B89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D74DE"/>
    <w:multiLevelType w:val="hybridMultilevel"/>
    <w:tmpl w:val="83968F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458DE"/>
    <w:multiLevelType w:val="hybridMultilevel"/>
    <w:tmpl w:val="64523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570E40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F52F1A"/>
    <w:multiLevelType w:val="hybridMultilevel"/>
    <w:tmpl w:val="78327D58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35F9"/>
    <w:multiLevelType w:val="hybridMultilevel"/>
    <w:tmpl w:val="B1800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71373"/>
    <w:multiLevelType w:val="hybridMultilevel"/>
    <w:tmpl w:val="F1FCE1C4"/>
    <w:lvl w:ilvl="0" w:tplc="7B0E5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4FB8"/>
    <w:multiLevelType w:val="hybridMultilevel"/>
    <w:tmpl w:val="05FE53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D0A2DA4"/>
    <w:multiLevelType w:val="hybridMultilevel"/>
    <w:tmpl w:val="5C7EA186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550"/>
    <w:multiLevelType w:val="hybridMultilevel"/>
    <w:tmpl w:val="FEEE92A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D3759F1"/>
    <w:multiLevelType w:val="hybridMultilevel"/>
    <w:tmpl w:val="5A143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2816"/>
    <w:multiLevelType w:val="hybridMultilevel"/>
    <w:tmpl w:val="C6B0EB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A944C7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FA0BFF"/>
    <w:multiLevelType w:val="hybridMultilevel"/>
    <w:tmpl w:val="334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60885"/>
    <w:multiLevelType w:val="hybridMultilevel"/>
    <w:tmpl w:val="2EC0C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B5BFA"/>
    <w:multiLevelType w:val="hybridMultilevel"/>
    <w:tmpl w:val="2D86CBFA"/>
    <w:lvl w:ilvl="0" w:tplc="E6667A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C556EBF8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7542447"/>
    <w:multiLevelType w:val="hybridMultilevel"/>
    <w:tmpl w:val="30F2119C"/>
    <w:lvl w:ilvl="0" w:tplc="D36C8C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EF44933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640378453">
    <w:abstractNumId w:val="16"/>
  </w:num>
  <w:num w:numId="2" w16cid:durableId="1350837881">
    <w:abstractNumId w:val="12"/>
  </w:num>
  <w:num w:numId="3" w16cid:durableId="109935075">
    <w:abstractNumId w:val="10"/>
  </w:num>
  <w:num w:numId="4" w16cid:durableId="1495217757">
    <w:abstractNumId w:val="20"/>
  </w:num>
  <w:num w:numId="5" w16cid:durableId="882208754">
    <w:abstractNumId w:val="1"/>
  </w:num>
  <w:num w:numId="6" w16cid:durableId="225334453">
    <w:abstractNumId w:val="5"/>
  </w:num>
  <w:num w:numId="7" w16cid:durableId="544484107">
    <w:abstractNumId w:val="13"/>
  </w:num>
  <w:num w:numId="8" w16cid:durableId="534469992">
    <w:abstractNumId w:val="3"/>
  </w:num>
  <w:num w:numId="9" w16cid:durableId="1975133500">
    <w:abstractNumId w:val="9"/>
  </w:num>
  <w:num w:numId="10" w16cid:durableId="1082874797">
    <w:abstractNumId w:val="18"/>
  </w:num>
  <w:num w:numId="11" w16cid:durableId="1248225239">
    <w:abstractNumId w:val="21"/>
  </w:num>
  <w:num w:numId="12" w16cid:durableId="229274143">
    <w:abstractNumId w:val="7"/>
  </w:num>
  <w:num w:numId="13" w16cid:durableId="1028414884">
    <w:abstractNumId w:val="22"/>
  </w:num>
  <w:num w:numId="14" w16cid:durableId="1660158013">
    <w:abstractNumId w:val="19"/>
  </w:num>
  <w:num w:numId="15" w16cid:durableId="583801620">
    <w:abstractNumId w:val="2"/>
  </w:num>
  <w:num w:numId="16" w16cid:durableId="56829579">
    <w:abstractNumId w:val="23"/>
  </w:num>
  <w:num w:numId="17" w16cid:durableId="837157122">
    <w:abstractNumId w:val="11"/>
  </w:num>
  <w:num w:numId="18" w16cid:durableId="727728139">
    <w:abstractNumId w:val="0"/>
  </w:num>
  <w:num w:numId="19" w16cid:durableId="2028822043">
    <w:abstractNumId w:val="6"/>
  </w:num>
  <w:num w:numId="20" w16cid:durableId="1401706112">
    <w:abstractNumId w:val="4"/>
  </w:num>
  <w:num w:numId="21" w16cid:durableId="484318540">
    <w:abstractNumId w:val="14"/>
  </w:num>
  <w:num w:numId="22" w16cid:durableId="1334213959">
    <w:abstractNumId w:val="17"/>
  </w:num>
  <w:num w:numId="23" w16cid:durableId="1924606073">
    <w:abstractNumId w:val="15"/>
  </w:num>
  <w:num w:numId="24" w16cid:durableId="1906139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E"/>
    <w:rsid w:val="00082C79"/>
    <w:rsid w:val="00085668"/>
    <w:rsid w:val="000E7953"/>
    <w:rsid w:val="000F7AD8"/>
    <w:rsid w:val="002D736A"/>
    <w:rsid w:val="00365E98"/>
    <w:rsid w:val="003B52E8"/>
    <w:rsid w:val="0042341B"/>
    <w:rsid w:val="0043436D"/>
    <w:rsid w:val="00526C45"/>
    <w:rsid w:val="00540E49"/>
    <w:rsid w:val="00564A86"/>
    <w:rsid w:val="00564ECD"/>
    <w:rsid w:val="00582492"/>
    <w:rsid w:val="005931E4"/>
    <w:rsid w:val="005B0220"/>
    <w:rsid w:val="005B2134"/>
    <w:rsid w:val="005D6BA4"/>
    <w:rsid w:val="0063418E"/>
    <w:rsid w:val="00641B81"/>
    <w:rsid w:val="00650240"/>
    <w:rsid w:val="00722AFA"/>
    <w:rsid w:val="007A4B5C"/>
    <w:rsid w:val="008025EC"/>
    <w:rsid w:val="00857C56"/>
    <w:rsid w:val="008632F0"/>
    <w:rsid w:val="008B2D65"/>
    <w:rsid w:val="00901078"/>
    <w:rsid w:val="0091335D"/>
    <w:rsid w:val="009309E3"/>
    <w:rsid w:val="00936A4C"/>
    <w:rsid w:val="00967966"/>
    <w:rsid w:val="009A3940"/>
    <w:rsid w:val="009A78D2"/>
    <w:rsid w:val="009C5822"/>
    <w:rsid w:val="009E08FD"/>
    <w:rsid w:val="00A24BC9"/>
    <w:rsid w:val="00B66C8E"/>
    <w:rsid w:val="00D64005"/>
    <w:rsid w:val="00D71B4F"/>
    <w:rsid w:val="00D80D23"/>
    <w:rsid w:val="00D92FDE"/>
    <w:rsid w:val="00DD2798"/>
    <w:rsid w:val="00E0221F"/>
    <w:rsid w:val="00E17652"/>
    <w:rsid w:val="00ED3A4A"/>
    <w:rsid w:val="00EF7279"/>
    <w:rsid w:val="00F35A84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A00"/>
  <w15:docId w15:val="{CB52A0D3-A6B4-4BB1-A636-0380DA0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Dudzińska</dc:creator>
  <cp:lastModifiedBy>Małgorzata Dudzińska</cp:lastModifiedBy>
  <cp:revision>2</cp:revision>
  <cp:lastPrinted>2022-11-16T08:02:00Z</cp:lastPrinted>
  <dcterms:created xsi:type="dcterms:W3CDTF">2022-11-16T08:04:00Z</dcterms:created>
  <dcterms:modified xsi:type="dcterms:W3CDTF">2022-11-16T08:04:00Z</dcterms:modified>
</cp:coreProperties>
</file>